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A5F16" w14:textId="77777777" w:rsidR="004A4ECD" w:rsidRPr="004A4ECD" w:rsidRDefault="004A4ECD" w:rsidP="004A4ECD">
      <w:pPr>
        <w:pStyle w:val="Bezmezer"/>
      </w:pPr>
      <w:r w:rsidRPr="004A4ECD">
        <w:t xml:space="preserve">Elektrický zubní kartáček Oral-B </w:t>
      </w:r>
      <w:proofErr w:type="spellStart"/>
      <w:r w:rsidRPr="004A4ECD">
        <w:t>Teen</w:t>
      </w:r>
      <w:proofErr w:type="spellEnd"/>
      <w:r w:rsidRPr="004A4ECD">
        <w:t xml:space="preserve"> Bílá zajišťuje v porovnání s běžným manuálním zubním kartáčkem klinicky ověřenou špičkovou čistotu ústní dutiny. Navíc vám ho přináší Oral-B, zubními lékaři nejpoužívanější značka zubních kartáčků na světě. Kompatibilní s těmito náhradními kartáčkovými hlavami: </w:t>
      </w:r>
      <w:proofErr w:type="spellStart"/>
      <w:r w:rsidRPr="004A4ECD">
        <w:t>CrossAction</w:t>
      </w:r>
      <w:proofErr w:type="spellEnd"/>
      <w:r w:rsidRPr="004A4ECD">
        <w:t xml:space="preserve">, 3D </w:t>
      </w:r>
      <w:proofErr w:type="spellStart"/>
      <w:r w:rsidRPr="004A4ECD">
        <w:t>White</w:t>
      </w:r>
      <w:proofErr w:type="spellEnd"/>
      <w:r w:rsidRPr="004A4ECD">
        <w:t xml:space="preserve">, </w:t>
      </w:r>
      <w:proofErr w:type="spellStart"/>
      <w:r w:rsidRPr="004A4ECD">
        <w:t>Sensi</w:t>
      </w:r>
      <w:proofErr w:type="spellEnd"/>
      <w:r w:rsidRPr="004A4ECD">
        <w:t xml:space="preserve"> </w:t>
      </w:r>
      <w:proofErr w:type="spellStart"/>
      <w:r w:rsidRPr="004A4ECD">
        <w:t>Ultrathin</w:t>
      </w:r>
      <w:proofErr w:type="spellEnd"/>
      <w:r w:rsidRPr="004A4ECD">
        <w:t xml:space="preserve">, Sensitive </w:t>
      </w:r>
      <w:proofErr w:type="spellStart"/>
      <w:r w:rsidRPr="004A4ECD">
        <w:t>Clean</w:t>
      </w:r>
      <w:proofErr w:type="spellEnd"/>
      <w:r w:rsidRPr="004A4ECD">
        <w:t xml:space="preserve">, </w:t>
      </w:r>
      <w:proofErr w:type="spellStart"/>
      <w:r w:rsidRPr="004A4ECD">
        <w:t>Precision</w:t>
      </w:r>
      <w:proofErr w:type="spellEnd"/>
      <w:r w:rsidRPr="004A4ECD">
        <w:t xml:space="preserve"> </w:t>
      </w:r>
      <w:proofErr w:type="spellStart"/>
      <w:r w:rsidRPr="004A4ECD">
        <w:t>Clean</w:t>
      </w:r>
      <w:proofErr w:type="spellEnd"/>
      <w:r w:rsidRPr="004A4ECD">
        <w:t xml:space="preserve">, </w:t>
      </w:r>
      <w:proofErr w:type="spellStart"/>
      <w:r w:rsidRPr="004A4ECD">
        <w:t>FlossAction</w:t>
      </w:r>
      <w:proofErr w:type="spellEnd"/>
      <w:r w:rsidRPr="004A4ECD">
        <w:t xml:space="preserve">, </w:t>
      </w:r>
      <w:proofErr w:type="spellStart"/>
      <w:r w:rsidRPr="004A4ECD">
        <w:t>TriZone</w:t>
      </w:r>
      <w:proofErr w:type="spellEnd"/>
      <w:r w:rsidRPr="004A4ECD">
        <w:t xml:space="preserve">, </w:t>
      </w:r>
      <w:proofErr w:type="spellStart"/>
      <w:r w:rsidRPr="004A4ECD">
        <w:t>Dual</w:t>
      </w:r>
      <w:proofErr w:type="spellEnd"/>
      <w:r w:rsidRPr="004A4ECD">
        <w:t xml:space="preserve"> </w:t>
      </w:r>
      <w:proofErr w:type="spellStart"/>
      <w:r w:rsidRPr="004A4ECD">
        <w:t>Clean</w:t>
      </w:r>
      <w:proofErr w:type="spellEnd"/>
      <w:r w:rsidRPr="004A4ECD">
        <w:t xml:space="preserve">, Power Tip, </w:t>
      </w:r>
      <w:proofErr w:type="spellStart"/>
      <w:r w:rsidRPr="004A4ECD">
        <w:t>Ortho</w:t>
      </w:r>
      <w:proofErr w:type="spellEnd"/>
      <w:r w:rsidRPr="004A4ECD">
        <w:t xml:space="preserve"> Care. </w:t>
      </w:r>
    </w:p>
    <w:p w14:paraId="5F9FBA37" w14:textId="77777777" w:rsidR="004A4ECD" w:rsidRDefault="004A4ECD" w:rsidP="004A4ECD">
      <w:pPr>
        <w:pStyle w:val="Bezmezer"/>
      </w:pPr>
    </w:p>
    <w:p w14:paraId="5A5F63A0" w14:textId="5E7B5B1A" w:rsidR="004A4ECD" w:rsidRPr="004A4ECD" w:rsidRDefault="004A4ECD" w:rsidP="004A4ECD">
      <w:pPr>
        <w:pStyle w:val="Bezmezer"/>
      </w:pPr>
      <w:r>
        <w:t xml:space="preserve">• </w:t>
      </w:r>
      <w:r w:rsidRPr="004A4ECD">
        <w:t>Umožněte svému náctiletému dítěti důkladné čištění zubů, při kterém se odstraní až o 100 % více zubního plaku.* Kulatá kartáčková hlava čistí lépe a udržuje zdravější dásně.* *v porovnání s běžným manuálním zubním kartáčkem</w:t>
      </w:r>
    </w:p>
    <w:p w14:paraId="187DE9EA" w14:textId="120F3E04" w:rsidR="004A4ECD" w:rsidRPr="004A4ECD" w:rsidRDefault="004A4ECD" w:rsidP="004A4ECD">
      <w:pPr>
        <w:pStyle w:val="Bezmezer"/>
      </w:pPr>
      <w:r>
        <w:t xml:space="preserve">• </w:t>
      </w:r>
      <w:r w:rsidRPr="004A4ECD">
        <w:t>Chraňte dásně svých náctiletých dětí: Regulace tlaku snižuje rychlost čištění a vizuálně vás upozorní, pokud budete na zuby při čištění příliš tlačit</w:t>
      </w:r>
    </w:p>
    <w:p w14:paraId="318361FE" w14:textId="180531E7" w:rsidR="004A4ECD" w:rsidRPr="004A4ECD" w:rsidRDefault="004A4ECD" w:rsidP="004A4ECD">
      <w:pPr>
        <w:pStyle w:val="Bezmezer"/>
      </w:pPr>
      <w:r>
        <w:t xml:space="preserve">• </w:t>
      </w:r>
      <w:r w:rsidRPr="004A4ECD">
        <w:t>Díky profesionálnímu 2minutovému časovači pomáhá náctiletým čistit si zuby správnou dobu</w:t>
      </w:r>
    </w:p>
    <w:p w14:paraId="185318A7" w14:textId="45F9A7AB" w:rsidR="004A4ECD" w:rsidRPr="004A4ECD" w:rsidRDefault="004A4ECD" w:rsidP="004A4ECD">
      <w:pPr>
        <w:pStyle w:val="Bezmezer"/>
      </w:pPr>
      <w:r>
        <w:t xml:space="preserve">• </w:t>
      </w:r>
      <w:r w:rsidRPr="004A4ECD">
        <w:t>Už od 1. dne jemně bělí zuby tím, že odstraňuje povrchové skvrny</w:t>
      </w:r>
    </w:p>
    <w:p w14:paraId="46E58E2B" w14:textId="07BE8B10" w:rsidR="004A4ECD" w:rsidRPr="004A4ECD" w:rsidRDefault="004A4ECD" w:rsidP="004A4ECD">
      <w:pPr>
        <w:pStyle w:val="Bezmezer"/>
      </w:pPr>
      <w:r>
        <w:t xml:space="preserve">• </w:t>
      </w:r>
      <w:r w:rsidRPr="004A4ECD">
        <w:t>Lepší výsledky čištění se zpětnou vazbou v reálném čase díky propojení přes Bluetooth a aplikaci Oral-B</w:t>
      </w:r>
    </w:p>
    <w:p w14:paraId="6F8BD6BE" w14:textId="217EB7D6" w:rsidR="004A4ECD" w:rsidRPr="004A4ECD" w:rsidRDefault="004A4ECD" w:rsidP="004A4ECD">
      <w:pPr>
        <w:pStyle w:val="Bezmezer"/>
      </w:pPr>
      <w:r>
        <w:t xml:space="preserve">• </w:t>
      </w:r>
      <w:r w:rsidRPr="004A4ECD">
        <w:t>Úžasná baterie: Supermoderní lithium-iontová baterie vydrží až 2 týdny na 1 nabití</w:t>
      </w:r>
    </w:p>
    <w:p w14:paraId="62BA3008" w14:textId="040CA08D" w:rsidR="004A4ECD" w:rsidRPr="004A4ECD" w:rsidRDefault="004A4ECD" w:rsidP="004A4ECD">
      <w:pPr>
        <w:pStyle w:val="Bezmezer"/>
      </w:pPr>
      <w:r>
        <w:t xml:space="preserve">• </w:t>
      </w:r>
      <w:r w:rsidRPr="004A4ECD">
        <w:t>Obsah balení: Bílá rukojeť elektrického zubního kartáčku x1 s nabíječkou, kartáčková hlava x1</w:t>
      </w:r>
    </w:p>
    <w:p w14:paraId="4C557BFC" w14:textId="77777777" w:rsidR="00BF4DA7" w:rsidRPr="004A4ECD" w:rsidRDefault="00BF4DA7" w:rsidP="004A4ECD">
      <w:pPr>
        <w:pStyle w:val="Bezmezer"/>
      </w:pPr>
    </w:p>
    <w:sectPr w:rsidR="00BF4DA7" w:rsidRPr="004A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E6CB6"/>
    <w:multiLevelType w:val="multilevel"/>
    <w:tmpl w:val="B9F2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D"/>
    <w:rsid w:val="004A4ECD"/>
    <w:rsid w:val="00824FAD"/>
    <w:rsid w:val="00B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DEEB"/>
  <w15:chartTrackingRefBased/>
  <w15:docId w15:val="{667C198B-25E2-4A1C-8CCC-A66FD178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A4E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4A4EC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4A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A4E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41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2020-04-30T05:40:00Z</dcterms:created>
  <dcterms:modified xsi:type="dcterms:W3CDTF">2020-04-30T05:41:00Z</dcterms:modified>
</cp:coreProperties>
</file>